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September 13,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September 7,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333-258882</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Sportradar Group AG</w:t>
      </w:r>
    </w:p>
    <w:p>
      <w:pPr>
        <w:spacing w:after="0" w:line="229" w:lineRule="exact"/>
        <w:rPr>
          <w:sz w:val="24"/>
          <w:szCs w:val="24"/>
          <w:color w:val="auto"/>
        </w:rPr>
      </w:pPr>
    </w:p>
    <w:p>
      <w:pPr>
        <w:ind w:right="14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This free writing prospectus relates to the initial public offering of shares of Class A common stock of Sportradar Group AG (the “Company”) and should be read together with the preliminary prospectus dated September 7, 2021 (the “Preliminary Prospectus”) included in Amendment No. 2 to the Registration Statement (“Amendment No. 2”) on Form F-1 (File No. 333-258882) relating to the offering of such securities. Amendment No. 2 may be accessed through the following link: </w:t>
      </w:r>
      <w:hyperlink r:id="rId8">
        <w:r>
          <w:rPr>
            <w:rFonts w:ascii="Arial" w:cs="Arial" w:eastAsia="Arial" w:hAnsi="Arial"/>
            <w:sz w:val="16"/>
            <w:szCs w:val="16"/>
            <w:u w:val="single" w:color="auto"/>
            <w:color w:val="0000EE"/>
          </w:rPr>
          <w:t>https://www.sec.gov/Archives/edgar/data/0001836470/000119312521266000/d122309df1a.htm</w:t>
        </w:r>
      </w:hyperlink>
      <w:r>
        <w:rPr>
          <w:rFonts w:ascii="Arial" w:cs="Arial" w:eastAsia="Arial" w:hAnsi="Arial"/>
          <w:sz w:val="16"/>
          <w:szCs w:val="16"/>
          <w:color w:val="auto"/>
        </w:rPr>
        <w:t>.</w:t>
      </w:r>
    </w:p>
    <w:p>
      <w:pPr>
        <w:spacing w:after="0" w:line="157"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This free writing prospectus supplements and updates the information contained in the Preliminary Prospectus. You should read the Preliminary Prospectus carefully, including the section entitled “Risk Factors,” before deciding to invest in the Company’s Class A common stock. Capitalized and other terms used but not defined herein have the meanings set forth in the Preliminary Prospectus.</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Sportradar Group AG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19,000,000 Shares of Class A Common Stock</w:t>
      </w:r>
    </w:p>
    <w:p>
      <w:pPr>
        <w:sectPr>
          <w:pgSz w:w="11900" w:h="16838" w:orient="portrait"/>
          <w:cols w:equalWidth="0" w:num="1">
            <w:col w:w="11020"/>
          </w:cols>
          <w:pgMar w:left="440" w:top="229" w:right="4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Sportradar Group AG</w:t>
      </w:r>
    </w:p>
    <w:p>
      <w:pPr>
        <w:spacing w:after="0" w:line="140"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Symbol:</w:t>
      </w:r>
    </w:p>
    <w:p>
      <w:pPr>
        <w:spacing w:after="0" w:line="20" w:lineRule="exact"/>
        <w:rPr>
          <w:sz w:val="24"/>
          <w:szCs w:val="24"/>
          <w:color w:val="auto"/>
        </w:rPr>
      </w:pPr>
      <w:r>
        <w:rPr>
          <w:sz w:val="24"/>
          <w:szCs w:val="24"/>
          <w:color w:val="auto"/>
        </w:rPr>
        <w:br w:type="column"/>
      </w:r>
    </w:p>
    <w:p>
      <w:pPr>
        <w:jc w:val="center"/>
        <w:ind w:right="4800"/>
        <w:spacing w:after="0"/>
        <w:rPr>
          <w:sz w:val="20"/>
          <w:szCs w:val="20"/>
          <w:color w:val="auto"/>
        </w:rPr>
      </w:pPr>
      <w:r>
        <w:rPr>
          <w:rFonts w:ascii="Arial" w:cs="Arial" w:eastAsia="Arial" w:hAnsi="Arial"/>
          <w:sz w:val="17"/>
          <w:szCs w:val="17"/>
          <w:color w:val="auto"/>
        </w:rPr>
        <w:t>SRAD</w:t>
      </w:r>
    </w:p>
    <w:p>
      <w:pPr>
        <w:spacing w:after="0" w:line="129"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color w:val="auto"/>
        </w:rPr>
        <w:t>Base Shares Offered:</w:t>
      </w:r>
    </w:p>
    <w:p>
      <w:pPr>
        <w:spacing w:after="0" w:line="20" w:lineRule="exact"/>
        <w:rPr>
          <w:sz w:val="24"/>
          <w:szCs w:val="24"/>
          <w:color w:val="auto"/>
        </w:rPr>
      </w:pPr>
      <w:r>
        <w:rPr>
          <w:sz w:val="24"/>
          <w:szCs w:val="24"/>
          <w:color w:val="auto"/>
        </w:rPr>
        <w:br w:type="column"/>
      </w:r>
    </w:p>
    <w:p>
      <w:pPr>
        <w:jc w:val="center"/>
        <w:ind w:right="4480"/>
        <w:spacing w:after="0"/>
        <w:rPr>
          <w:sz w:val="20"/>
          <w:szCs w:val="20"/>
          <w:color w:val="auto"/>
        </w:rPr>
      </w:pPr>
      <w:r>
        <w:rPr>
          <w:rFonts w:ascii="Arial" w:cs="Arial" w:eastAsia="Arial" w:hAnsi="Arial"/>
          <w:sz w:val="15"/>
          <w:szCs w:val="15"/>
          <w:color w:val="auto"/>
        </w:rPr>
        <w:t>19,000,000</w:t>
      </w:r>
    </w:p>
    <w:p>
      <w:pPr>
        <w:spacing w:after="0" w:line="152"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2,850,000</w:t>
      </w:r>
    </w:p>
    <w:p>
      <w:pPr>
        <w:spacing w:after="0" w:line="140"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4"/>
          <w:szCs w:val="24"/>
          <w:color w:val="auto"/>
        </w:rPr>
      </w:pPr>
      <w:r>
        <w:rPr>
          <w:sz w:val="24"/>
          <w:szCs w:val="24"/>
          <w:color w:val="auto"/>
        </w:rPr>
        <w:br w:type="column"/>
      </w:r>
    </w:p>
    <w:p>
      <w:pPr>
        <w:jc w:val="center"/>
        <w:ind w:right="4100"/>
        <w:spacing w:after="0"/>
        <w:rPr>
          <w:sz w:val="20"/>
          <w:szCs w:val="20"/>
          <w:color w:val="auto"/>
        </w:rPr>
      </w:pPr>
      <w:r>
        <w:rPr>
          <w:rFonts w:ascii="Arial" w:cs="Arial" w:eastAsia="Arial" w:hAnsi="Arial"/>
          <w:sz w:val="15"/>
          <w:szCs w:val="15"/>
          <w:color w:val="auto"/>
        </w:rPr>
        <w:t>$27.00 per share</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September 13, 2021</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Closing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September 16, 2021</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H8088L 103</w:t>
      </w:r>
    </w:p>
    <w:p>
      <w:pPr>
        <w:spacing w:after="0" w:line="140"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J.P. Morgan Securities LLC</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11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Needham &amp; Company,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Benchmark Company,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Craig-Hallum Capital Group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Telsey Advisory Group LLC</w:t>
      </w:r>
    </w:p>
    <w:p>
      <w:pPr>
        <w:sectPr>
          <w:pgSz w:w="11900" w:h="16838" w:orient="portrait"/>
          <w:cols w:equalWidth="0" w:num="2">
            <w:col w:w="5020" w:space="720"/>
            <w:col w:w="5280"/>
          </w:cols>
          <w:pgMar w:left="440" w:top="229" w:right="439" w:bottom="1440" w:gutter="0" w:footer="0" w:header="0"/>
          <w:type w:val="continuous"/>
        </w:sectPr>
      </w:pPr>
    </w:p>
    <w:bookmarkStart w:id="1" w:name="page2"/>
    <w:bookmarkEnd w:id="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directed allocations representing an aggregate of 1,000,849 shares of the Company’s Class A common stock (the “Allocated Shares”) to certain investors. The Allocated Shares will not be subject to a lock-up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filed registration statements (including the Preliminary Prospectus) with the Securities and Exchange Commission (the “SEC”) for the initial public offering of its Class A common stock to which this communication relates, which became effective on September 13, 2021. Before you invest, you should read the Preliminary Prospectus and other documents the Company has filed with the SEC for more complete information about the Company and the Company’s initial public offering of its Class A common stock. You may get these documents for free by visiting EDGAR on the SEC web site at www.sec.gov. Alternatively, the Company, any underwriter or any dealer participating in the offering will arrange to send you the prospectus if you request it from: J.P. Morgan Securities LLC, c/o Broadridge Financial Solutions, 1155 Long Island Avenue, Edgewood, NY 11717, by telephone at (866) 803-9204, or by email at prospectus-eq_fi@jpmchase.com; Morgan Stanley &amp; Co. LLC, Attention: Prospectus Department, 180 Varick Street, 2nd Floor, New York, NY 10014; Citigroup Global Markets Inc., c/o Broadridge Financial Solutions, 1155 Long Island Avenue, Edgewood, NY 11717 or by telephone at 1-800-831-9146 or UBS Securities LLC, Attention: Prospectus Department, 1285 Avenue of the Americas, New York, NY 10019, by telephone at (888) 827-7275 or by email at ol-prospectus-request@ubs.com.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8" Type="http://schemas.openxmlformats.org/officeDocument/2006/relationships/hyperlink" Target="http://www.sec.gov/Archives/edgar/data/0001836470/000119312521266000/d122309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2021-09-14T05:15:35Z</dcterms:created>
  <dcterms:modified xsi:type="dcterms:W3CDTF">2021-09-14T05:15:35Z</dcterms:modified>
</cp:coreProperties>
</file>